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5DF656B1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E1688E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0503053:1315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6C606FFF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улице </w:t>
      </w:r>
      <w:r w:rsidR="00E1688E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Парижской Коммуны, 20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находится в территориальной зоне</w:t>
      </w:r>
      <w:r w:rsidR="00AC2B7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E1688E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ОД-2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3E3BFCEF" w:rsidR="00F447D2" w:rsidRPr="002F5DA9" w:rsidRDefault="00E1688E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ОД-2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делового, общественного и коммерческого назначения местного значения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18691D" w:rsidRPr="00E91B31" w14:paraId="12DF19D3" w14:textId="77777777" w:rsidTr="00004A97">
        <w:trPr>
          <w:trHeight w:val="5532"/>
        </w:trPr>
        <w:tc>
          <w:tcPr>
            <w:tcW w:w="2694" w:type="dxa"/>
          </w:tcPr>
          <w:p w14:paraId="1ACA5EEA" w14:textId="60AD9AC0" w:rsidR="0018691D" w:rsidRPr="0018691D" w:rsidRDefault="0018691D" w:rsidP="001869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[2.1] - </w:t>
            </w: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3118" w:type="dxa"/>
          </w:tcPr>
          <w:p w14:paraId="24FDC46D" w14:textId="77777777" w:rsidR="0018691D" w:rsidRPr="0018691D" w:rsidRDefault="0018691D" w:rsidP="0018691D">
            <w:pPr>
              <w:pStyle w:val="s1"/>
              <w:spacing w:before="0" w:beforeAutospacing="0" w:after="0" w:afterAutospacing="0"/>
            </w:pPr>
            <w:r w:rsidRPr="0018691D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6655F8B" w14:textId="77777777" w:rsidR="0018691D" w:rsidRPr="0018691D" w:rsidRDefault="0018691D" w:rsidP="0018691D">
            <w:pPr>
              <w:pStyle w:val="s1"/>
              <w:spacing w:before="0" w:beforeAutospacing="0" w:after="0" w:afterAutospacing="0"/>
            </w:pPr>
          </w:p>
          <w:p w14:paraId="6A0F1815" w14:textId="77777777" w:rsidR="0018691D" w:rsidRPr="0018691D" w:rsidRDefault="0018691D" w:rsidP="0018691D">
            <w:pPr>
              <w:pStyle w:val="s1"/>
              <w:spacing w:before="0" w:beforeAutospacing="0" w:after="0" w:afterAutospacing="0"/>
            </w:pPr>
            <w:r w:rsidRPr="0018691D">
              <w:t>выращивание сельскохозяйственных культур;</w:t>
            </w:r>
          </w:p>
          <w:p w14:paraId="601BCD7F" w14:textId="77777777" w:rsidR="0018691D" w:rsidRPr="0018691D" w:rsidRDefault="0018691D" w:rsidP="0018691D">
            <w:pPr>
              <w:pStyle w:val="s1"/>
              <w:spacing w:before="0" w:beforeAutospacing="0" w:after="0" w:afterAutospacing="0"/>
            </w:pPr>
          </w:p>
          <w:p w14:paraId="6C7CB0B1" w14:textId="25A7623F" w:rsidR="0018691D" w:rsidRPr="0018691D" w:rsidRDefault="0018691D" w:rsidP="001869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размещение индивидуальных гаражей и хозяйственных построек</w:t>
            </w:r>
          </w:p>
        </w:tc>
        <w:tc>
          <w:tcPr>
            <w:tcW w:w="4678" w:type="dxa"/>
          </w:tcPr>
          <w:p w14:paraId="7F99AC8E" w14:textId="77777777" w:rsidR="0018691D" w:rsidRPr="0018691D" w:rsidRDefault="0018691D" w:rsidP="0018691D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Минимальная/максимальная площадь земельных участков – 300/2000 кв. м.</w:t>
            </w:r>
          </w:p>
          <w:p w14:paraId="457DB627" w14:textId="6A795CF6" w:rsidR="0018691D" w:rsidRPr="0018691D" w:rsidRDefault="0018691D" w:rsidP="0018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3 м.</w:t>
            </w:r>
          </w:p>
          <w:p w14:paraId="02C1C5AC" w14:textId="77777777" w:rsidR="0018691D" w:rsidRPr="0018691D" w:rsidRDefault="0018691D" w:rsidP="0018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надземных этажей зданий – 3.</w:t>
            </w:r>
          </w:p>
          <w:p w14:paraId="5EC9003E" w14:textId="77777777" w:rsidR="0018691D" w:rsidRPr="0018691D" w:rsidRDefault="0018691D" w:rsidP="0018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50%.</w:t>
            </w:r>
          </w:p>
          <w:p w14:paraId="601B4389" w14:textId="77777777" w:rsidR="0018691D" w:rsidRPr="0018691D" w:rsidRDefault="0018691D" w:rsidP="0018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91D">
              <w:rPr>
                <w:rFonts w:ascii="Times New Roman" w:hAnsi="Times New Roman" w:cs="Times New Roman"/>
                <w:sz w:val="24"/>
                <w:szCs w:val="24"/>
              </w:rPr>
              <w:t>Высота зданий не более - 20 м</w:t>
            </w:r>
          </w:p>
          <w:p w14:paraId="685149EE" w14:textId="10FAB6AA" w:rsidR="0018691D" w:rsidRPr="0018691D" w:rsidRDefault="0018691D" w:rsidP="00186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91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18691D" w:rsidRPr="00F447D2" w:rsidRDefault="0018691D" w:rsidP="0018691D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8691D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4A55"/>
    <w:rsid w:val="003C29D5"/>
    <w:rsid w:val="003C4A09"/>
    <w:rsid w:val="00430BDF"/>
    <w:rsid w:val="004363B8"/>
    <w:rsid w:val="004C436D"/>
    <w:rsid w:val="004E515D"/>
    <w:rsid w:val="005213E8"/>
    <w:rsid w:val="005334D0"/>
    <w:rsid w:val="005423EA"/>
    <w:rsid w:val="00565CE6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94384"/>
    <w:rsid w:val="00CE44D1"/>
    <w:rsid w:val="00D07E7E"/>
    <w:rsid w:val="00D66F42"/>
    <w:rsid w:val="00D711BA"/>
    <w:rsid w:val="00DA281A"/>
    <w:rsid w:val="00DA42CD"/>
    <w:rsid w:val="00DC64BC"/>
    <w:rsid w:val="00E1688E"/>
    <w:rsid w:val="00EA006F"/>
    <w:rsid w:val="00F17373"/>
    <w:rsid w:val="00F447D2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65</cp:revision>
  <cp:lastPrinted>2021-07-27T12:45:00Z</cp:lastPrinted>
  <dcterms:created xsi:type="dcterms:W3CDTF">2019-04-05T10:00:00Z</dcterms:created>
  <dcterms:modified xsi:type="dcterms:W3CDTF">2021-12-09T05:48:00Z</dcterms:modified>
</cp:coreProperties>
</file>